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F0FF" w14:textId="77777777" w:rsidR="00000000" w:rsidRDefault="00DF129F">
      <w:pPr>
        <w:pStyle w:val="Otsikko1"/>
      </w:pPr>
      <w:r>
        <w:t>Lipun käyttöön ottaminen</w:t>
      </w:r>
    </w:p>
    <w:p w14:paraId="6F535993" w14:textId="7DA4C0C4" w:rsidR="00000000" w:rsidRDefault="00DF129F">
      <w:pPr>
        <w:pStyle w:val="Rubriikkieisisennyst"/>
      </w:pPr>
      <w:r>
        <w:t xml:space="preserve">Tätä aineistoa käytetään lipun käyttöön ottamisen rukoushetkessä (ks. sen </w:t>
      </w:r>
      <w:hyperlink r:id="rId4" w:history="1">
        <w:r>
          <w:rPr>
            <w:rStyle w:val="Hyperlinkki"/>
          </w:rPr>
          <w:t>rakenne</w:t>
        </w:r>
      </w:hyperlink>
      <w:r>
        <w:t>).</w:t>
      </w:r>
    </w:p>
    <w:p w14:paraId="6BA04ED1" w14:textId="77777777" w:rsidR="00000000" w:rsidRDefault="00DF129F">
      <w:pPr>
        <w:pStyle w:val="Rubriikkieisisennyst"/>
      </w:pPr>
      <w:r>
        <w:t xml:space="preserve">Pappi johtaa rukoushetken. Rukoushetki voidaan toimittaa kirkossa tai muussa sopivassa paikassa. Ennen toimitusta </w:t>
      </w:r>
      <w:r>
        <w:t>kannetaan kuoriin Suomen lippu ja sen jäljessä käyttöön otettava lippu kokoon käärittynä.</w:t>
      </w:r>
    </w:p>
    <w:p w14:paraId="7FFC8FD9" w14:textId="77777777" w:rsidR="00000000" w:rsidRDefault="00DF129F">
      <w:pPr>
        <w:pStyle w:val="Otsikko3"/>
      </w:pPr>
      <w:r>
        <w:t>Virsiehdotuksia</w:t>
      </w:r>
    </w:p>
    <w:p w14:paraId="172775A4" w14:textId="07332969" w:rsidR="00000000" w:rsidRDefault="00DF129F">
      <w:pPr>
        <w:pStyle w:val="Rubriikki"/>
        <w:ind w:left="0"/>
      </w:pPr>
      <w:r>
        <w:t xml:space="preserve">Virren sijasta voidaan käyttää myös laulua »Herra, olet auttajamme» (ks. </w:t>
      </w:r>
      <w:hyperlink r:id="rId5" w:history="1">
        <w:r>
          <w:rPr>
            <w:rStyle w:val="Hyperlinkki"/>
          </w:rPr>
          <w:t>Lauluja rukoushetkiin</w:t>
        </w:r>
      </w:hyperlink>
      <w:r>
        <w:t>).</w:t>
      </w:r>
    </w:p>
    <w:p w14:paraId="5FD8C727" w14:textId="77777777" w:rsidR="00000000" w:rsidRDefault="00DF129F">
      <w:pPr>
        <w:pStyle w:val="Rukousteksti"/>
      </w:pPr>
      <w:r>
        <w:t xml:space="preserve">– alkuvirsi </w:t>
      </w:r>
      <w:r>
        <w:rPr>
          <w:rFonts w:ascii="Arial" w:hAnsi="Arial"/>
          <w:color w:val="FF0000"/>
          <w:sz w:val="18"/>
        </w:rPr>
        <w:t>(rukoushe</w:t>
      </w:r>
      <w:r>
        <w:rPr>
          <w:rFonts w:ascii="Arial" w:hAnsi="Arial"/>
          <w:color w:val="FF0000"/>
          <w:sz w:val="18"/>
        </w:rPr>
        <w:t>tken rakenteen kohta 1)</w:t>
      </w:r>
      <w:r>
        <w:t xml:space="preserve">: 404, 505, 582 tai 584 </w:t>
      </w:r>
    </w:p>
    <w:p w14:paraId="1A5D1450" w14:textId="77777777" w:rsidR="00000000" w:rsidRDefault="00DF129F">
      <w:pPr>
        <w:pStyle w:val="Rukousteksti"/>
      </w:pPr>
      <w:r>
        <w:t xml:space="preserve">– kiitosvirsi </w:t>
      </w:r>
      <w:r>
        <w:rPr>
          <w:rFonts w:ascii="Arial" w:hAnsi="Arial"/>
          <w:color w:val="FF0000"/>
          <w:sz w:val="18"/>
        </w:rPr>
        <w:t>(kohta 8)</w:t>
      </w:r>
      <w:r>
        <w:t xml:space="preserve">: 329:1, 2, 4, 330:1–2, 331:1–3 tai 578 </w:t>
      </w:r>
    </w:p>
    <w:p w14:paraId="7FE0FF2D" w14:textId="77777777" w:rsidR="00000000" w:rsidRDefault="00DF129F">
      <w:pPr>
        <w:pStyle w:val="Rukousteksti"/>
      </w:pPr>
      <w:r>
        <w:t xml:space="preserve">– päätösmusiikki </w:t>
      </w:r>
      <w:r>
        <w:rPr>
          <w:rFonts w:ascii="Arial" w:hAnsi="Arial"/>
          <w:color w:val="FF0000"/>
          <w:sz w:val="18"/>
        </w:rPr>
        <w:t>(kohta 10)</w:t>
      </w:r>
      <w:r>
        <w:t>: 309</w:t>
      </w:r>
    </w:p>
    <w:p w14:paraId="75AA5170" w14:textId="77777777" w:rsidR="00000000" w:rsidRDefault="00DF129F">
      <w:pPr>
        <w:pStyle w:val="Otsikko3"/>
      </w:pPr>
      <w:r>
        <w:t>Johdantosanat</w:t>
      </w:r>
    </w:p>
    <w:p w14:paraId="22032BB4" w14:textId="77777777" w:rsidR="00000000" w:rsidRDefault="00DF129F">
      <w:pPr>
        <w:pStyle w:val="Rubriikkisisennys"/>
        <w:ind w:left="0"/>
      </w:pPr>
      <w:r>
        <w:t>Rukoushetken rakenteen kohta 2.</w:t>
      </w:r>
    </w:p>
    <w:p w14:paraId="6EB04F29" w14:textId="77777777" w:rsidR="00000000" w:rsidRDefault="00DF129F">
      <w:pPr>
        <w:pStyle w:val="Rukousteksti"/>
        <w:ind w:left="1240" w:hanging="390"/>
        <w:jc w:val="both"/>
      </w:pPr>
      <w:r>
        <w:rPr>
          <w:rFonts w:ascii="Arial" w:hAnsi="Arial"/>
          <w:b/>
        </w:rPr>
        <w:t>P</w:t>
      </w:r>
      <w:r>
        <w:t xml:space="preserve"> </w:t>
      </w:r>
      <w:r>
        <w:tab/>
        <w:t>Rakkaat ystävät. Olemme kokoontuneet ottamaan käyttöön – – lip</w:t>
      </w:r>
      <w:r>
        <w:t>pua. Kiitämme – – työstä ja rukoilemme, että sen piirissä toteutuisivat hyvät, oikeat ja Jumalan tahdon mukaiset pyrkimykset.</w:t>
      </w:r>
    </w:p>
    <w:p w14:paraId="7CD9CFA0" w14:textId="77777777" w:rsidR="00000000" w:rsidRDefault="00DF129F">
      <w:pPr>
        <w:pStyle w:val="Otsikko3"/>
      </w:pPr>
      <w:r>
        <w:t>Psalmi</w:t>
      </w:r>
    </w:p>
    <w:p w14:paraId="4AFF3784" w14:textId="77777777" w:rsidR="00000000" w:rsidRDefault="00DF129F">
      <w:pPr>
        <w:pStyle w:val="Rubriikkisisennys"/>
        <w:ind w:left="0"/>
      </w:pPr>
      <w:r>
        <w:t>Rukoushetken rakenteen kohta 3.</w:t>
      </w:r>
    </w:p>
    <w:p w14:paraId="3C01AFAD" w14:textId="77777777" w:rsidR="00000000" w:rsidRDefault="00DF129F">
      <w:pPr>
        <w:pStyle w:val="Rukousteksti"/>
      </w:pPr>
      <w:r>
        <w:t>Jumala, sinä olet antanut kansasi kokea kovia.</w:t>
      </w:r>
    </w:p>
    <w:p w14:paraId="27BD48D4" w14:textId="77777777" w:rsidR="00000000" w:rsidRDefault="00DF129F">
      <w:pPr>
        <w:pStyle w:val="Rukousteksti"/>
      </w:pPr>
      <w:r>
        <w:t>Mutta palvelijoillesi sinä nostat merkkiviir</w:t>
      </w:r>
      <w:r>
        <w:t>in,</w:t>
      </w:r>
    </w:p>
    <w:p w14:paraId="239FC3B6" w14:textId="77777777" w:rsidR="00000000" w:rsidRDefault="00DF129F">
      <w:pPr>
        <w:pStyle w:val="Rukousteksti"/>
      </w:pPr>
      <w:r>
        <w:tab/>
      </w:r>
      <w:r>
        <w:tab/>
        <w:t>sinun viirisi luo he kokoontuvat,</w:t>
      </w:r>
    </w:p>
    <w:p w14:paraId="4323D6AA" w14:textId="77777777" w:rsidR="00000000" w:rsidRDefault="00DF129F">
      <w:pPr>
        <w:pStyle w:val="Rukousteksti"/>
      </w:pPr>
      <w:r>
        <w:tab/>
      </w:r>
      <w:r>
        <w:tab/>
        <w:t xml:space="preserve">pois nuolien ulottuvilta. </w:t>
      </w:r>
    </w:p>
    <w:p w14:paraId="50EEFE6A" w14:textId="77777777" w:rsidR="00000000" w:rsidRDefault="00DF129F">
      <w:pPr>
        <w:pStyle w:val="Psalmiviitesisennys"/>
      </w:pPr>
      <w:r>
        <w:t>Ps. 60:5–6</w:t>
      </w:r>
    </w:p>
    <w:p w14:paraId="7BA30D5C" w14:textId="77777777" w:rsidR="00000000" w:rsidRDefault="00DF129F">
      <w:pPr>
        <w:pStyle w:val="alaotsikko"/>
      </w:pPr>
      <w:r>
        <w:tab/>
        <w:t>Pieni kunnia</w:t>
      </w:r>
    </w:p>
    <w:p w14:paraId="39446EFE" w14:textId="77777777" w:rsidR="00000000" w:rsidRDefault="00DF129F">
      <w:pPr>
        <w:pStyle w:val="Rukousteksti"/>
      </w:pPr>
      <w:r>
        <w:t xml:space="preserve">Kunnia Isälle ja Pojalle </w:t>
      </w:r>
    </w:p>
    <w:p w14:paraId="1162E7C2" w14:textId="77777777" w:rsidR="00000000" w:rsidRDefault="00DF129F">
      <w:pPr>
        <w:pStyle w:val="Rukousteksti"/>
      </w:pPr>
      <w:r>
        <w:t>ja Pyhälle Hengelle,</w:t>
      </w:r>
    </w:p>
    <w:p w14:paraId="1A61BD05" w14:textId="77777777" w:rsidR="00000000" w:rsidRDefault="00DF129F">
      <w:pPr>
        <w:pStyle w:val="Rukousteksti"/>
      </w:pPr>
      <w:r>
        <w:tab/>
      </w:r>
      <w:r>
        <w:tab/>
        <w:t>niin kuin oli alussa, nyt on ja aina,</w:t>
      </w:r>
    </w:p>
    <w:p w14:paraId="329D1D7E" w14:textId="77777777" w:rsidR="00000000" w:rsidRDefault="00DF129F">
      <w:pPr>
        <w:pStyle w:val="Rukousteksti"/>
      </w:pPr>
      <w:r>
        <w:tab/>
      </w:r>
      <w:r>
        <w:tab/>
        <w:t>iankaikkisesta iankaikkiseen. Aamen.</w:t>
      </w:r>
    </w:p>
    <w:p w14:paraId="508138D9" w14:textId="77777777" w:rsidR="00000000" w:rsidRDefault="00DF129F">
      <w:pPr>
        <w:pStyle w:val="Otsikko3"/>
      </w:pPr>
      <w:r>
        <w:t>Raamatunluku</w:t>
      </w:r>
    </w:p>
    <w:p w14:paraId="086EC104" w14:textId="77777777" w:rsidR="00000000" w:rsidRDefault="00DF129F">
      <w:pPr>
        <w:pStyle w:val="Rubriikkisisennys"/>
        <w:ind w:left="0"/>
      </w:pPr>
      <w:r>
        <w:t xml:space="preserve">Rukoushetken rakenteen </w:t>
      </w:r>
      <w:r>
        <w:t>kohta 4.</w:t>
      </w:r>
    </w:p>
    <w:p w14:paraId="1BEF6450" w14:textId="77777777" w:rsidR="00000000" w:rsidRDefault="00DF129F">
      <w:pPr>
        <w:pStyle w:val="Raamattuviite"/>
      </w:pPr>
      <w:r>
        <w:t>4. Moos. 10:11–14, 33–36</w:t>
      </w:r>
    </w:p>
    <w:p w14:paraId="49E80AD5" w14:textId="77777777" w:rsidR="00000000" w:rsidRDefault="00DF129F">
      <w:pPr>
        <w:pStyle w:val="Rukousteksti"/>
        <w:spacing w:before="120"/>
        <w:ind w:left="851"/>
        <w:jc w:val="both"/>
      </w:pPr>
      <w:r>
        <w:t>Toisen vuoden toisen kuun kahdentenakymmenentenä päivänä pilvi kohosi liitonarkkua suojaavan telttamajan päältä. Silloin israelilaiset lähtivät liikkeelle Siinain autiomaasta. He siirtyivät pysähdyspaikasta toiseen, kunnes</w:t>
      </w:r>
      <w:r>
        <w:t xml:space="preserve"> pilvi pysähtyi Paranin autiomaahan. Ensimmäisen kerran he nyt tekivät matkaa niiden ohjeiden mukaisesti, jotka Mooses oli Herralta saanut. Etumaisena lähti matkaan </w:t>
      </w:r>
      <w:proofErr w:type="spellStart"/>
      <w:r>
        <w:t>Juudan</w:t>
      </w:r>
      <w:proofErr w:type="spellEnd"/>
      <w:r>
        <w:t xml:space="preserve"> leirikunta tunnuksineen ja kaikkine </w:t>
      </w:r>
      <w:r>
        <w:lastRenderedPageBreak/>
        <w:t xml:space="preserve">joukkoineen. </w:t>
      </w:r>
    </w:p>
    <w:p w14:paraId="65F468F0" w14:textId="77777777" w:rsidR="00000000" w:rsidRDefault="00DF129F">
      <w:pPr>
        <w:pStyle w:val="Rukousteksti"/>
        <w:spacing w:before="120"/>
        <w:ind w:left="851"/>
        <w:jc w:val="both"/>
      </w:pPr>
      <w:r>
        <w:t>Israelilaiset lähtivät Herran vuor</w:t>
      </w:r>
      <w:r>
        <w:t>en luota ja kulkivat kolme päivänmatkaa, ja Herran liitonarkku kulki koko ajan heidän edellään etsien heille levähdyspaikat. Herran pilvi oli joka päivä heidän yläpuolellaan, kun he lähtivät liikkeelle leiripaikastaan. Aina arkun lähtiessä liikkeelle Moose</w:t>
      </w:r>
      <w:r>
        <w:t xml:space="preserve">s sanoi: </w:t>
      </w:r>
    </w:p>
    <w:p w14:paraId="6C6ABE0A" w14:textId="77777777" w:rsidR="00000000" w:rsidRDefault="00DF129F">
      <w:pPr>
        <w:pStyle w:val="Rukousteksti"/>
        <w:ind w:left="1247"/>
      </w:pPr>
      <w:r>
        <w:t>– Kulje edellämme, Herra!</w:t>
      </w:r>
    </w:p>
    <w:p w14:paraId="56097354" w14:textId="77777777" w:rsidR="00000000" w:rsidRDefault="00DF129F">
      <w:pPr>
        <w:pStyle w:val="Rukousteksti"/>
        <w:ind w:left="1247"/>
      </w:pPr>
      <w:r>
        <w:t>Hajota vihollisesi,</w:t>
      </w:r>
    </w:p>
    <w:p w14:paraId="439A345C" w14:textId="77777777" w:rsidR="00000000" w:rsidRDefault="00DF129F">
      <w:pPr>
        <w:pStyle w:val="Rukousteksti"/>
        <w:ind w:left="1247"/>
      </w:pPr>
      <w:r>
        <w:t xml:space="preserve">karkota vastustajat tieltäsi! </w:t>
      </w:r>
    </w:p>
    <w:p w14:paraId="0DD774E8" w14:textId="77777777" w:rsidR="00000000" w:rsidRDefault="00DF129F">
      <w:pPr>
        <w:pStyle w:val="Rukousteksti"/>
        <w:ind w:left="1247"/>
      </w:pPr>
      <w:r>
        <w:t>Arkun pysähtyessä hän sanoi:</w:t>
      </w:r>
    </w:p>
    <w:p w14:paraId="1DACA6B3" w14:textId="77777777" w:rsidR="00000000" w:rsidRDefault="00DF129F">
      <w:pPr>
        <w:pStyle w:val="Rukousteksti"/>
        <w:ind w:left="1247"/>
      </w:pPr>
      <w:r>
        <w:t>– Jää luoksemme, Herra.</w:t>
      </w:r>
    </w:p>
    <w:p w14:paraId="0383E045" w14:textId="77777777" w:rsidR="00000000" w:rsidRDefault="00DF129F">
      <w:pPr>
        <w:pStyle w:val="Rukousteksti"/>
        <w:jc w:val="both"/>
      </w:pPr>
    </w:p>
    <w:p w14:paraId="753F763A" w14:textId="77777777" w:rsidR="00000000" w:rsidRDefault="00DF129F">
      <w:pPr>
        <w:pStyle w:val="Raamattuviite"/>
      </w:pPr>
      <w:proofErr w:type="spellStart"/>
      <w:r>
        <w:t>Jes</w:t>
      </w:r>
      <w:proofErr w:type="spellEnd"/>
      <w:r>
        <w:t>. 62:10–12</w:t>
      </w:r>
    </w:p>
    <w:p w14:paraId="1EA793FF" w14:textId="77777777" w:rsidR="00000000" w:rsidRDefault="00DF129F">
      <w:pPr>
        <w:pStyle w:val="Rukousteksti"/>
        <w:spacing w:before="120"/>
        <w:ind w:left="851"/>
      </w:pPr>
      <w:r>
        <w:t>Lähtekää, menkää ulos porteista,</w:t>
      </w:r>
    </w:p>
    <w:p w14:paraId="1DE55A1B" w14:textId="77777777" w:rsidR="00000000" w:rsidRDefault="00DF129F">
      <w:pPr>
        <w:pStyle w:val="Rukousteksti"/>
      </w:pPr>
      <w:r>
        <w:t>valmistakaa tie kansalle,</w:t>
      </w:r>
    </w:p>
    <w:p w14:paraId="02BE87B1" w14:textId="77777777" w:rsidR="00000000" w:rsidRDefault="00DF129F">
      <w:pPr>
        <w:pStyle w:val="Rukousteksti"/>
      </w:pPr>
      <w:r>
        <w:t>valmistakaa, tasoittakaa valtatie,</w:t>
      </w:r>
    </w:p>
    <w:p w14:paraId="62684885" w14:textId="77777777" w:rsidR="00000000" w:rsidRDefault="00DF129F">
      <w:pPr>
        <w:pStyle w:val="Rukousteksti"/>
      </w:pPr>
      <w:r>
        <w:t>raivatk</w:t>
      </w:r>
      <w:r>
        <w:t>aa pois kivet,</w:t>
      </w:r>
    </w:p>
    <w:p w14:paraId="55B31180" w14:textId="77777777" w:rsidR="00000000" w:rsidRDefault="00DF129F">
      <w:pPr>
        <w:pStyle w:val="Rukousteksti"/>
      </w:pPr>
      <w:r>
        <w:t>kohottakaa lippu merkiksi kansoille!</w:t>
      </w:r>
    </w:p>
    <w:p w14:paraId="51B33DA8" w14:textId="77777777" w:rsidR="00000000" w:rsidRDefault="00DF129F">
      <w:pPr>
        <w:pStyle w:val="Rukousteksti"/>
      </w:pPr>
      <w:r>
        <w:t>Maailman ääriin saakka</w:t>
      </w:r>
    </w:p>
    <w:p w14:paraId="64512DEC" w14:textId="77777777" w:rsidR="00000000" w:rsidRDefault="00DF129F">
      <w:pPr>
        <w:pStyle w:val="Rukousteksti"/>
      </w:pPr>
      <w:r>
        <w:t>Herra on kuuluttanut:</w:t>
      </w:r>
    </w:p>
    <w:p w14:paraId="195B930C" w14:textId="77777777" w:rsidR="00000000" w:rsidRDefault="00DF129F">
      <w:pPr>
        <w:pStyle w:val="Rukousteksti"/>
      </w:pPr>
      <w:r>
        <w:t>– Sanokaa tytär Siionille:</w:t>
      </w:r>
    </w:p>
    <w:p w14:paraId="692504CE" w14:textId="77777777" w:rsidR="00000000" w:rsidRDefault="00DF129F">
      <w:pPr>
        <w:pStyle w:val="Rukousteksti"/>
      </w:pPr>
      <w:r>
        <w:t>Katso, sinun pelastajasi saapuu,</w:t>
      </w:r>
    </w:p>
    <w:p w14:paraId="4C363DAF" w14:textId="77777777" w:rsidR="00000000" w:rsidRDefault="00DF129F">
      <w:pPr>
        <w:pStyle w:val="Rukousteksti"/>
      </w:pPr>
      <w:r>
        <w:t>hän kuljettaa mukanaan työnsä palkkaa,</w:t>
      </w:r>
    </w:p>
    <w:p w14:paraId="57E93D29" w14:textId="77777777" w:rsidR="00000000" w:rsidRDefault="00DF129F">
      <w:pPr>
        <w:pStyle w:val="Rukousteksti"/>
      </w:pPr>
      <w:r>
        <w:t>johdattaa niitä, jotka on omikseen hankkinut.</w:t>
      </w:r>
    </w:p>
    <w:p w14:paraId="29DC3EE3" w14:textId="77777777" w:rsidR="00000000" w:rsidRDefault="00DF129F">
      <w:pPr>
        <w:pStyle w:val="Rukousteksti"/>
      </w:pPr>
      <w:r>
        <w:t>Heitä kutsutaa</w:t>
      </w:r>
      <w:r>
        <w:t>n nimellä Pyhä kansa,</w:t>
      </w:r>
    </w:p>
    <w:p w14:paraId="01656103" w14:textId="77777777" w:rsidR="00000000" w:rsidRDefault="00DF129F">
      <w:pPr>
        <w:pStyle w:val="Rukousteksti"/>
      </w:pPr>
      <w:r>
        <w:t>Herran lunastamat,</w:t>
      </w:r>
    </w:p>
    <w:p w14:paraId="29475BB3" w14:textId="77777777" w:rsidR="00000000" w:rsidRDefault="00DF129F">
      <w:pPr>
        <w:pStyle w:val="Rukousteksti"/>
      </w:pPr>
      <w:r>
        <w:t>ja sinua nimellä Kaivattu kaupunki,</w:t>
      </w:r>
    </w:p>
    <w:p w14:paraId="3195B0EE" w14:textId="77777777" w:rsidR="00000000" w:rsidRDefault="00DF129F">
      <w:pPr>
        <w:pStyle w:val="Rukousteksti"/>
      </w:pPr>
      <w:r>
        <w:t>Kaupunki, jota ei hylätä.</w:t>
      </w:r>
    </w:p>
    <w:p w14:paraId="56B163B4" w14:textId="77777777" w:rsidR="00000000" w:rsidRDefault="00DF129F">
      <w:pPr>
        <w:pStyle w:val="Rukousteksti"/>
        <w:jc w:val="both"/>
      </w:pPr>
    </w:p>
    <w:p w14:paraId="6E4ACC4A" w14:textId="77777777" w:rsidR="00000000" w:rsidRDefault="00DF129F">
      <w:pPr>
        <w:pStyle w:val="Raamattuviite"/>
      </w:pPr>
      <w:proofErr w:type="spellStart"/>
      <w:r>
        <w:t>Jer</w:t>
      </w:r>
      <w:proofErr w:type="spellEnd"/>
      <w:r>
        <w:t>. 4:5–6</w:t>
      </w:r>
    </w:p>
    <w:p w14:paraId="468C1796" w14:textId="77777777" w:rsidR="00000000" w:rsidRDefault="00DF129F">
      <w:pPr>
        <w:pStyle w:val="Rukousteksti"/>
        <w:spacing w:before="120"/>
        <w:ind w:left="851"/>
      </w:pPr>
      <w:r>
        <w:t xml:space="preserve">Ilmoittakaa </w:t>
      </w:r>
      <w:proofErr w:type="spellStart"/>
      <w:r>
        <w:t>Juudassa</w:t>
      </w:r>
      <w:proofErr w:type="spellEnd"/>
      <w:r>
        <w:t xml:space="preserve">, kuuluttakaa Jerusalemissa, </w:t>
      </w:r>
    </w:p>
    <w:p w14:paraId="0771B421" w14:textId="77777777" w:rsidR="00000000" w:rsidRDefault="00DF129F">
      <w:pPr>
        <w:pStyle w:val="Rukousteksti"/>
      </w:pPr>
      <w:r>
        <w:t xml:space="preserve">puhaltakaa torveen kaikkialla maassa, </w:t>
      </w:r>
    </w:p>
    <w:p w14:paraId="30181946" w14:textId="77777777" w:rsidR="00000000" w:rsidRDefault="00DF129F">
      <w:pPr>
        <w:pStyle w:val="Rukousteksti"/>
      </w:pPr>
      <w:r>
        <w:t xml:space="preserve">huutakaa täyttä kurkkua: </w:t>
      </w:r>
    </w:p>
    <w:p w14:paraId="278E709E" w14:textId="77777777" w:rsidR="00000000" w:rsidRDefault="00DF129F">
      <w:pPr>
        <w:pStyle w:val="Rukousteksti"/>
      </w:pPr>
      <w:r>
        <w:t xml:space="preserve">»Kaikki kokoon! Kiireesti </w:t>
      </w:r>
      <w:r>
        <w:t xml:space="preserve">turvaan </w:t>
      </w:r>
    </w:p>
    <w:p w14:paraId="1E831D3D" w14:textId="77777777" w:rsidR="00000000" w:rsidRDefault="00DF129F">
      <w:pPr>
        <w:pStyle w:val="Rukousteksti"/>
      </w:pPr>
      <w:r>
        <w:t xml:space="preserve">linnoitettuihin kaupunkeihin! </w:t>
      </w:r>
    </w:p>
    <w:p w14:paraId="27057DB6" w14:textId="77777777" w:rsidR="00000000" w:rsidRDefault="00DF129F">
      <w:pPr>
        <w:pStyle w:val="Rukousteksti"/>
      </w:pPr>
      <w:r>
        <w:t xml:space="preserve">Kohottakaa näkyviin viiri, </w:t>
      </w:r>
    </w:p>
    <w:p w14:paraId="18B46CB6" w14:textId="77777777" w:rsidR="00000000" w:rsidRDefault="00DF129F">
      <w:pPr>
        <w:pStyle w:val="Rukousteksti"/>
      </w:pPr>
      <w:r>
        <w:t>joka opastaa Siionin vuorelle.»</w:t>
      </w:r>
    </w:p>
    <w:p w14:paraId="5CBB416E" w14:textId="77777777" w:rsidR="00000000" w:rsidRDefault="00DF129F">
      <w:pPr>
        <w:pStyle w:val="Rukousteksti"/>
        <w:jc w:val="both"/>
      </w:pPr>
    </w:p>
    <w:p w14:paraId="16CA0576" w14:textId="77777777" w:rsidR="00000000" w:rsidRPr="00DF129F" w:rsidRDefault="00DF129F">
      <w:pPr>
        <w:pStyle w:val="Raamattuviite"/>
      </w:pPr>
      <w:r w:rsidRPr="00DF129F">
        <w:t>1. Kor. 12:4–6, 12, 14, 18–20, 24–27</w:t>
      </w:r>
    </w:p>
    <w:p w14:paraId="5F4033F1" w14:textId="77777777" w:rsidR="00000000" w:rsidRDefault="00DF129F">
      <w:pPr>
        <w:pStyle w:val="Rukousteksti"/>
        <w:spacing w:before="120"/>
        <w:ind w:left="851"/>
        <w:jc w:val="both"/>
      </w:pPr>
      <w:r>
        <w:t>Armolahjoja on monenlaisia, mutta Henki on sama. Myös palvelutehtäviä on monenlaisia, mutta Herra on sama. Jumalan voi</w:t>
      </w:r>
      <w:r>
        <w:t xml:space="preserve">man vaikutuksia on monenlaisia, mutta hän, joka meissä kaikissa kaiken vaikuttaa, on sama. </w:t>
      </w:r>
    </w:p>
    <w:p w14:paraId="3D15879B" w14:textId="77777777" w:rsidR="00000000" w:rsidRDefault="00DF129F">
      <w:pPr>
        <w:pStyle w:val="Rukousteksti"/>
        <w:spacing w:before="120"/>
        <w:ind w:left="851"/>
        <w:jc w:val="both"/>
      </w:pPr>
      <w:r>
        <w:t>Kristus on niin kuin ihmisruumis, joka on yksi kokonaisuus mutta jossa on monta jäsentä; vaikka jäseniä on monta, ne kaikki yhdessä muodostavat yhden ruumiin.</w:t>
      </w:r>
    </w:p>
    <w:p w14:paraId="7E002417" w14:textId="77777777" w:rsidR="00000000" w:rsidRDefault="00DF129F">
      <w:pPr>
        <w:pStyle w:val="Rukousteksti"/>
        <w:spacing w:before="120"/>
        <w:ind w:left="851"/>
        <w:jc w:val="both"/>
      </w:pPr>
      <w:r>
        <w:lastRenderedPageBreak/>
        <w:t>Eihän</w:t>
      </w:r>
      <w:r>
        <w:t xml:space="preserve"> ruumiskaan muodostu yhdestä jäsenestä vaan monista. </w:t>
      </w:r>
    </w:p>
    <w:p w14:paraId="66757DF0" w14:textId="77777777" w:rsidR="00000000" w:rsidRDefault="00DF129F">
      <w:pPr>
        <w:pStyle w:val="Rukousteksti"/>
        <w:spacing w:before="120"/>
        <w:ind w:left="851"/>
        <w:jc w:val="both"/>
      </w:pPr>
      <w:r>
        <w:t>Jumala on kuitenkin asettanut ruumiiseen kaikki eri jäsenet niin kuin on nähnyt hyväksi. Jos kaikki olisi yhtä ja samaa jäsentä, olisiko silloin mitään ruumista? Jäseniä on kuitenkin monta, kun taas ruu</w:t>
      </w:r>
      <w:r>
        <w:t>mis on yksi.</w:t>
      </w:r>
    </w:p>
    <w:p w14:paraId="446D5C7E" w14:textId="77777777" w:rsidR="00000000" w:rsidRDefault="00DF129F">
      <w:pPr>
        <w:pStyle w:val="Rukousteksti"/>
        <w:spacing w:before="120"/>
        <w:ind w:left="851"/>
        <w:jc w:val="both"/>
      </w:pPr>
      <w:r>
        <w:t>Kun Jumala yhdisti jäsenet ruumiiksi, hän antoi vähempiarvoisille jäsenille suuremman kunnian, jotta ruumiissa ei syntyisi eripuraisuutta vaan jäsenet yhteen kuuluen huolehtisivat toinen toisestaan. Jos yksi jäsen kärsii, kärsivät kaikki muutk</w:t>
      </w:r>
      <w:r>
        <w:t xml:space="preserve">in jäsenet, ja jos yksi jäsen saa osakseen kunniaa, iloitsevat kaikki muutkin sen kanssa. </w:t>
      </w:r>
    </w:p>
    <w:p w14:paraId="328234BA" w14:textId="77777777" w:rsidR="00000000" w:rsidRDefault="00DF129F">
      <w:pPr>
        <w:pStyle w:val="Rukousteksti"/>
        <w:spacing w:before="120"/>
        <w:ind w:left="851"/>
        <w:jc w:val="both"/>
      </w:pPr>
      <w:r>
        <w:t>Te olette Kristuksen ruumis, ja jokainen teistä on tämän ruumiin jäsen.</w:t>
      </w:r>
    </w:p>
    <w:p w14:paraId="482D8D13" w14:textId="77777777" w:rsidR="00000000" w:rsidRDefault="00DF129F">
      <w:pPr>
        <w:pStyle w:val="Rukousteksti"/>
      </w:pPr>
    </w:p>
    <w:p w14:paraId="1689F303" w14:textId="77777777" w:rsidR="00000000" w:rsidRDefault="00DF129F">
      <w:pPr>
        <w:pStyle w:val="Raamattuviite"/>
      </w:pPr>
      <w:r>
        <w:t>Fil. 2:1–4</w:t>
      </w:r>
    </w:p>
    <w:p w14:paraId="453C7D27" w14:textId="77777777" w:rsidR="00000000" w:rsidRDefault="00DF129F">
      <w:pPr>
        <w:pStyle w:val="Rukousteksti"/>
        <w:spacing w:before="120"/>
        <w:ind w:left="851"/>
        <w:jc w:val="both"/>
      </w:pPr>
      <w:r>
        <w:t xml:space="preserve">Jos kerran yhteys Kristukseen rohkaisee ja hänen rakkautensa suo lohdutusta, jos </w:t>
      </w:r>
      <w:r>
        <w:t>Henki meitä yhdistää ja jos tunnemme hellyyttä ja myötätuntoa toisiamme kohtaan, niin tehkää minun iloni täydelliseksi ja olkaa yksimielisiä. Liittäköön teitä toisiinne rakkaus, sopu ja sama mieli. Älkää tehkö mitään itsekkyydestä tai turhamaisuudesta, vaa</w:t>
      </w:r>
      <w:r>
        <w:t>n olkaa nöyriä ja pitäkää kukin toista parempana kuin itseänne. Älkää tavoitelko vain omaa etuanne vaan myös muiden parasta.</w:t>
      </w:r>
    </w:p>
    <w:p w14:paraId="3C9A0A73" w14:textId="77777777" w:rsidR="00000000" w:rsidRDefault="00DF129F">
      <w:pPr>
        <w:pStyle w:val="Rukousteksti"/>
        <w:jc w:val="both"/>
      </w:pPr>
    </w:p>
    <w:p w14:paraId="7C8FA9FA" w14:textId="77777777" w:rsidR="00000000" w:rsidRDefault="00DF129F">
      <w:pPr>
        <w:pStyle w:val="Raamattuviite"/>
      </w:pPr>
      <w:r>
        <w:t>1. Piet. 3:8–11</w:t>
      </w:r>
    </w:p>
    <w:p w14:paraId="2E78D19C" w14:textId="77777777" w:rsidR="00000000" w:rsidRDefault="00DF129F">
      <w:pPr>
        <w:pStyle w:val="Rukousteksti"/>
        <w:spacing w:before="120"/>
        <w:ind w:left="851"/>
        <w:jc w:val="both"/>
      </w:pPr>
      <w:r>
        <w:t>Olkaa kaikki yksimielisiä, jakakaa toistenne ilot ja surut, rakastakaa toisianne ja olkaa hyväsydämisiä ja nöyriä.</w:t>
      </w:r>
      <w:r>
        <w:t xml:space="preserve"> Älkää vastatko pahaan pahalla älkääkä herjaukseen herjauksella, vaan päinvastoin siunatkaa. Siihen teidät on kutsuttukin, jotta perisitte siunauksen. Sillä </w:t>
      </w:r>
    </w:p>
    <w:p w14:paraId="6C0E15D3" w14:textId="77777777" w:rsidR="00000000" w:rsidRDefault="00DF129F">
      <w:pPr>
        <w:pStyle w:val="Rukousteksti"/>
        <w:ind w:left="1247"/>
        <w:jc w:val="both"/>
      </w:pPr>
      <w:r>
        <w:t xml:space="preserve">se, joka tahtoo rakastaa elämää </w:t>
      </w:r>
    </w:p>
    <w:p w14:paraId="73683CC8" w14:textId="77777777" w:rsidR="00000000" w:rsidRDefault="00DF129F">
      <w:pPr>
        <w:pStyle w:val="Rukousteksti"/>
        <w:ind w:left="1247"/>
        <w:jc w:val="both"/>
      </w:pPr>
      <w:r>
        <w:t xml:space="preserve">ja haluaa nähdä hyviä päiviä, </w:t>
      </w:r>
    </w:p>
    <w:p w14:paraId="00F0ABB0" w14:textId="77777777" w:rsidR="00000000" w:rsidRDefault="00DF129F">
      <w:pPr>
        <w:pStyle w:val="Rukousteksti"/>
        <w:ind w:left="1247"/>
        <w:jc w:val="both"/>
      </w:pPr>
      <w:r>
        <w:t>hillitköön kielensä pahoista sanoi</w:t>
      </w:r>
      <w:r>
        <w:t xml:space="preserve">sta </w:t>
      </w:r>
    </w:p>
    <w:p w14:paraId="2BF72920" w14:textId="77777777" w:rsidR="00000000" w:rsidRDefault="00DF129F">
      <w:pPr>
        <w:pStyle w:val="Rukousteksti"/>
        <w:ind w:left="1247"/>
        <w:jc w:val="both"/>
      </w:pPr>
      <w:r>
        <w:t xml:space="preserve">ja huulensa valhetta puhumasta. </w:t>
      </w:r>
    </w:p>
    <w:p w14:paraId="43F16E38" w14:textId="77777777" w:rsidR="00000000" w:rsidRDefault="00DF129F">
      <w:pPr>
        <w:pStyle w:val="Rukousteksti"/>
        <w:ind w:left="1247"/>
        <w:jc w:val="both"/>
      </w:pPr>
      <w:r>
        <w:t xml:space="preserve">Kääntyköön hän pois pahasta ja tehköön hyvää, </w:t>
      </w:r>
    </w:p>
    <w:p w14:paraId="201E2529" w14:textId="77777777" w:rsidR="00000000" w:rsidRDefault="00DF129F">
      <w:pPr>
        <w:pStyle w:val="Rukousteksti"/>
        <w:ind w:left="1247"/>
        <w:jc w:val="both"/>
      </w:pPr>
      <w:r>
        <w:t>etsiköön rauhaa ja pyrkiköön siihen.</w:t>
      </w:r>
    </w:p>
    <w:p w14:paraId="3F846AB7" w14:textId="77777777" w:rsidR="00000000" w:rsidRDefault="00DF129F">
      <w:pPr>
        <w:pStyle w:val="Otsikko3"/>
      </w:pPr>
      <w:r>
        <w:t xml:space="preserve">Rukousjakso </w:t>
      </w:r>
    </w:p>
    <w:p w14:paraId="55FEB9A2" w14:textId="77777777" w:rsidR="00000000" w:rsidRDefault="00DF129F">
      <w:pPr>
        <w:pStyle w:val="Rubriikkisisennys"/>
        <w:ind w:left="0"/>
      </w:pPr>
      <w:r>
        <w:t>Rukoushetken rakenteen kohta 8.</w:t>
      </w:r>
    </w:p>
    <w:p w14:paraId="28245CD0" w14:textId="77777777" w:rsidR="00000000" w:rsidRDefault="00DF129F">
      <w:pPr>
        <w:pStyle w:val="alaotsikko"/>
      </w:pPr>
      <w:r>
        <w:t>[Siunaaminen]</w:t>
      </w:r>
    </w:p>
    <w:p w14:paraId="16094CB1" w14:textId="77777777" w:rsidR="00000000" w:rsidRDefault="00DF129F">
      <w:pPr>
        <w:pStyle w:val="Rubriikki"/>
      </w:pPr>
      <w:r>
        <w:t>Lippu avataan.</w:t>
      </w:r>
    </w:p>
    <w:p w14:paraId="7DCFCD75" w14:textId="77777777" w:rsidR="00000000" w:rsidRDefault="00DF129F">
      <w:pPr>
        <w:pStyle w:val="Rukoustekstiylvlitastav"/>
        <w:tabs>
          <w:tab w:val="clear" w:pos="850"/>
          <w:tab w:val="left" w:pos="1134"/>
        </w:tabs>
        <w:ind w:left="1134" w:hanging="567"/>
      </w:pPr>
      <w:r>
        <w:rPr>
          <w:rFonts w:ascii="Arial" w:hAnsi="Arial"/>
          <w:b/>
        </w:rPr>
        <w:t>P</w:t>
      </w:r>
      <w:r>
        <w:tab/>
        <w:t>Jumala on yhteyden lähde. Siunatkoon kolmiyhteinen Jumala,</w:t>
      </w:r>
      <w:r>
        <w:t xml:space="preserve"> Isä ja </w:t>
      </w:r>
      <w:r>
        <w:rPr>
          <w:rFonts w:ascii="Times New Roman" w:hAnsi="Times New Roman"/>
        </w:rPr>
        <w:t>(+)</w:t>
      </w:r>
      <w:r>
        <w:t xml:space="preserve"> Poika ja Pyhä Henki, – – toiminnan, jonka tunnuksena tämä lippu on.</w:t>
      </w:r>
    </w:p>
    <w:p w14:paraId="2809F352" w14:textId="77777777" w:rsidR="00000000" w:rsidRDefault="00DF129F">
      <w:pPr>
        <w:pStyle w:val="alaotsikko"/>
      </w:pPr>
      <w:r>
        <w:t>Rukous</w:t>
      </w:r>
    </w:p>
    <w:p w14:paraId="20C86755" w14:textId="77777777" w:rsidR="00000000" w:rsidRDefault="00DF129F">
      <w:pPr>
        <w:pStyle w:val="Rukoustekstiylvli"/>
        <w:tabs>
          <w:tab w:val="clear" w:pos="850"/>
          <w:tab w:val="left" w:pos="1134"/>
        </w:tabs>
        <w:ind w:left="1134" w:hanging="567"/>
        <w:jc w:val="both"/>
      </w:pPr>
      <w:r>
        <w:rPr>
          <w:rFonts w:ascii="Arial" w:hAnsi="Arial"/>
          <w:b/>
        </w:rPr>
        <w:t>P/E</w:t>
      </w:r>
      <w:r>
        <w:tab/>
        <w:t>Herra, meidän Jumalamme, kiitos siitä yhteydestä, jonka merkkinä on tämä lippu. Siunaa kaikkia, jotka kokoontuvat toimintaan sen ympärille. Anna heille yhteinen näky</w:t>
      </w:r>
      <w:r>
        <w:t xml:space="preserve">, joka on sinun tahtosi mukainen. Vahvista heidän keskuudessaan vastuuntuntoa, toinen toisensa </w:t>
      </w:r>
      <w:r>
        <w:lastRenderedPageBreak/>
        <w:t>huomioon ottamista ja auttamisen halua. Tee meidät kaikki kuuliaisiksi tahdollesi. Jumalamme ja Isämme, lahjoita kaikille ihmisille yhteys sinun kanssasi. Tätä p</w:t>
      </w:r>
      <w:r>
        <w:t xml:space="preserve">yydämme Jeesuksen Kristuksen, meidän Herramme tähden. </w:t>
      </w:r>
    </w:p>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9F"/>
    <w:rsid w:val="00DF12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DEF18"/>
  <w15:chartTrackingRefBased/>
  <w15:docId w15:val="{78D7AD3E-A9D3-4997-BCB4-FB88736E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4953</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Lipun käyttöön ottaminen</vt:lpstr>
    </vt:vector>
  </TitlesOfParts>
  <Company>KKH</Company>
  <LinksUpToDate>false</LinksUpToDate>
  <CharactersWithSpaces>5676</CharactersWithSpaces>
  <SharedDoc>false</SharedDoc>
  <HLinks>
    <vt:vector size="12" baseType="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Lipun käyttöön ottaminen</dc:title>
  <dc:subject/>
  <dc:creator>Hanna Koskinen</dc:creator>
  <cp:keywords/>
  <dc:description/>
  <cp:lastModifiedBy>Koskinen Hanna</cp:lastModifiedBy>
  <cp:revision>2</cp:revision>
  <dcterms:created xsi:type="dcterms:W3CDTF">2021-11-08T11:08:00Z</dcterms:created>
  <dcterms:modified xsi:type="dcterms:W3CDTF">2021-11-08T11:08:00Z</dcterms:modified>
</cp:coreProperties>
</file>