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A962" w14:textId="77777777" w:rsidR="00000000" w:rsidRDefault="004968EE">
      <w:pPr>
        <w:pStyle w:val="Otsikko1"/>
      </w:pPr>
      <w:r>
        <w:t xml:space="preserve">Kirkon esineistön käyttöön ottaminen </w:t>
      </w:r>
    </w:p>
    <w:p w14:paraId="3B6AF3B0" w14:textId="77777777" w:rsidR="00000000" w:rsidRDefault="004968EE">
      <w:pPr>
        <w:pStyle w:val="Rubriikkieisisennyst"/>
      </w:pPr>
    </w:p>
    <w:p w14:paraId="11136DAC" w14:textId="42B9FFA8" w:rsidR="00000000" w:rsidRDefault="004968EE">
      <w:pPr>
        <w:pStyle w:val="Rubriikkieisisennyst"/>
      </w:pPr>
      <w:r>
        <w:t>Kirkon esineistö (esimerkiksi kastemalja, ehtoollisvälineet, urut, kirkonkellot, kirkkotekstiilit, vihkiryijy ja lähetyskynttelikkö) otetaan käyttöön seurakunnan pääjumalanpalveluksessa. Tässä oleva aineisto sijoiteta</w:t>
      </w:r>
      <w:r>
        <w:t xml:space="preserve">an tällöin johdantosanojen yhteyteen. Voidaan käyttää myös </w:t>
      </w:r>
      <w:hyperlink r:id="rId4" w:history="1">
        <w:r>
          <w:rPr>
            <w:rStyle w:val="Hyperlinkki"/>
          </w:rPr>
          <w:t>kirkon vihkimisen kaavan</w:t>
        </w:r>
      </w:hyperlink>
      <w:r>
        <w:t xml:space="preserve"> aineistoa. </w:t>
      </w:r>
    </w:p>
    <w:p w14:paraId="316324F2" w14:textId="77777777" w:rsidR="00000000" w:rsidRDefault="004968EE">
      <w:pPr>
        <w:pStyle w:val="Rubriikkieisisennyst"/>
      </w:pPr>
      <w:r>
        <w:t>Seurakuntalaiset voivat kantaa kulkueessa käyttöön otettavat esineet.</w:t>
      </w:r>
    </w:p>
    <w:p w14:paraId="438D1A00" w14:textId="77777777" w:rsidR="00000000" w:rsidRDefault="004968EE">
      <w:pPr>
        <w:pStyle w:val="Otsikko3"/>
      </w:pPr>
      <w:r>
        <w:t>Johdantosanat</w:t>
      </w:r>
    </w:p>
    <w:p w14:paraId="172B53C9" w14:textId="77777777" w:rsidR="00000000" w:rsidRDefault="004968EE">
      <w:pPr>
        <w:pStyle w:val="Rukousteksti"/>
        <w:ind w:left="1080" w:hanging="513"/>
        <w:jc w:val="both"/>
      </w:pPr>
      <w:r>
        <w:rPr>
          <w:rFonts w:ascii="Arial" w:hAnsi="Arial"/>
          <w:b/>
        </w:rPr>
        <w:t>P</w:t>
      </w:r>
      <w:r>
        <w:rPr>
          <w:b/>
        </w:rPr>
        <w:tab/>
      </w:r>
      <w:r>
        <w:rPr>
          <w:b/>
        </w:rPr>
        <w:tab/>
      </w:r>
      <w:r>
        <w:t>Rakkaat seurakuntalaiset. Tässä messu</w:t>
      </w:r>
      <w:r>
        <w:t xml:space="preserve">ssa/jumalanpalveluksessa otamme käyttöön – –. Kirkko on paikka, jossa Jumalan kansa viettää juhlaa. Siksi tahdomme kaunistaa kotikirkkoamme. Otamme – – käyttöön Jumalan sanaa kuunnellen ja rukoillen. </w:t>
      </w:r>
    </w:p>
    <w:p w14:paraId="7439FB11" w14:textId="77777777" w:rsidR="00000000" w:rsidRDefault="004968EE">
      <w:pPr>
        <w:pStyle w:val="Rubriikkiylvli"/>
        <w:tabs>
          <w:tab w:val="clear" w:pos="1020"/>
          <w:tab w:val="left" w:pos="1080"/>
        </w:tabs>
        <w:ind w:left="1080" w:firstLine="0"/>
      </w:pPr>
      <w:r>
        <w:t>Avustajat lukevat esimerkiksi seuraavia raamatuntekstej</w:t>
      </w:r>
      <w:r>
        <w:t xml:space="preserve">ä: Ps. 26:6–8, Ps. 27:4, Ps. 48:10–11, Ps. 65:5, Ps. 92:2–5, Ps. 104:1–2, Ps. 105:1–4, </w:t>
      </w:r>
      <w:proofErr w:type="spellStart"/>
      <w:r>
        <w:t>Ef</w:t>
      </w:r>
      <w:proofErr w:type="spellEnd"/>
      <w:r>
        <w:t xml:space="preserve">. 2:19–22, </w:t>
      </w:r>
      <w:proofErr w:type="spellStart"/>
      <w:r>
        <w:t>Ef</w:t>
      </w:r>
      <w:proofErr w:type="spellEnd"/>
      <w:r>
        <w:t xml:space="preserve">. 5:19–20, </w:t>
      </w:r>
      <w:proofErr w:type="spellStart"/>
      <w:r>
        <w:t>Jaak</w:t>
      </w:r>
      <w:proofErr w:type="spellEnd"/>
      <w:r>
        <w:t xml:space="preserve">. 1:17, Ilm. 4:11. </w:t>
      </w:r>
    </w:p>
    <w:p w14:paraId="6F61AC17" w14:textId="77777777" w:rsidR="00000000" w:rsidRDefault="004968EE">
      <w:pPr>
        <w:pStyle w:val="Rukoustekstiylvli"/>
        <w:ind w:left="1080" w:hanging="513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Muistuttakoon tämä – – meitä Jumalan armosta ja hyvyydestä.</w:t>
      </w:r>
      <w:r>
        <w:rPr>
          <w:rFonts w:ascii="Arial" w:hAnsi="Arial"/>
          <w:b/>
        </w:rPr>
        <w:t xml:space="preserve"> </w:t>
      </w:r>
    </w:p>
    <w:p w14:paraId="1113E45F" w14:textId="77777777" w:rsidR="00000000" w:rsidRDefault="004968EE">
      <w:pPr>
        <w:pStyle w:val="Rukoustekstiylvli"/>
        <w:ind w:left="1080" w:hanging="513"/>
        <w:rPr>
          <w:rFonts w:ascii="Arial" w:hAnsi="Arial"/>
          <w:b/>
        </w:rPr>
      </w:pPr>
      <w:r>
        <w:rPr>
          <w:rFonts w:ascii="Arial" w:hAnsi="Arial"/>
          <w:b/>
        </w:rPr>
        <w:t>P/E</w:t>
      </w:r>
      <w:r>
        <w:rPr>
          <w:rFonts w:ascii="Arial" w:hAnsi="Arial"/>
          <w:b/>
        </w:rPr>
        <w:tab/>
      </w:r>
      <w:r>
        <w:t>Rukoilkaamme.</w:t>
      </w:r>
    </w:p>
    <w:p w14:paraId="432CC749" w14:textId="77777777" w:rsidR="00000000" w:rsidRDefault="004968EE">
      <w:pPr>
        <w:pStyle w:val="Rukoustekstiylvli"/>
        <w:ind w:left="1080" w:hanging="513"/>
        <w:jc w:val="both"/>
      </w:pPr>
      <w:r>
        <w:tab/>
      </w:r>
      <w:r>
        <w:tab/>
        <w:t xml:space="preserve">Herra, meidän Jumalamme. Sinä olet </w:t>
      </w:r>
      <w:r>
        <w:t>kutsunut kansasi ylistämään nimeäsi. Me rukoilemme sinua: Siunaa meitä ja kaikkia, jotka kokoontuvat tässä kirkossa. Muista hyvyydessäsi niitä, jotka ovat kaunistaneet tätä kirkkoa lahjoillaan ja työllään. Suo tämän kirkon ja sen esineistön johdattaa meitä</w:t>
      </w:r>
      <w:r>
        <w:t xml:space="preserve"> hiljentymiseen, rukoukseen ja kiitokseen. Kuule palvelijoittesi rukous Poikasi Jeesuksen Kristuksen, meidän Herramme tähden. </w:t>
      </w:r>
    </w:p>
    <w:p w14:paraId="27E60CE5" w14:textId="209992E9" w:rsidR="00000000" w:rsidRDefault="004968EE">
      <w:pPr>
        <w:pStyle w:val="Rubriikkiylvli"/>
        <w:tabs>
          <w:tab w:val="clear" w:pos="1020"/>
          <w:tab w:val="left" w:pos="1080"/>
        </w:tabs>
        <w:ind w:left="1080" w:firstLine="0"/>
      </w:pPr>
      <w:r>
        <w:t>Rukouksen jälkeen voidaan laulaa virsi (esimerkiksi 195, 196 tai 200). Virren sijasta voidaan käyttää myös laulua »Herra, olet au</w:t>
      </w:r>
      <w:r>
        <w:t xml:space="preserve">ttajamme» (ks. </w:t>
      </w:r>
      <w:hyperlink r:id="rId5" w:history="1">
        <w:r>
          <w:rPr>
            <w:rStyle w:val="Hyperlinkki"/>
          </w:rPr>
          <w:t>Lauluja rukoushetkiin</w:t>
        </w:r>
      </w:hyperlink>
      <w:r>
        <w:t xml:space="preserve">). </w:t>
      </w:r>
    </w:p>
    <w:p w14:paraId="3F896AB5" w14:textId="77777777" w:rsidR="00000000" w:rsidRDefault="004968EE"/>
    <w:sectPr w:rsidR="00000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EE"/>
    <w:rsid w:val="004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01F7C"/>
  <w15:chartTrackingRefBased/>
  <w15:docId w15:val="{47FE94F1-7FAB-4EC2-9081-2B45A0A5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autoRedefine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8"/>
      <w:sz w:val="56"/>
      <w:szCs w:val="5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kousteksti">
    <w:name w:val="Rukousteksti"/>
    <w:basedOn w:val="Leiptekst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 w:line="296" w:lineRule="atLeast"/>
      <w:ind w:left="850"/>
    </w:pPr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Arial" w:hAnsi="Arial"/>
      <w:color w:val="FF0000"/>
      <w:sz w:val="18"/>
      <w:szCs w:val="20"/>
    </w:rPr>
  </w:style>
  <w:style w:type="paragraph" w:customStyle="1" w:styleId="Otsikko3">
    <w:name w:val="Otsikko3"/>
    <w:pPr>
      <w:keepNext/>
      <w:keepLines/>
      <w:widowControl w:val="0"/>
      <w:pBdr>
        <w:bottom w:val="single" w:sz="2" w:space="0" w:color="auto"/>
        <w:between w:val="single" w:sz="2" w:space="1" w:color="auto"/>
      </w:pBdr>
      <w:tabs>
        <w:tab w:val="left" w:pos="540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360" w:after="113" w:line="360" w:lineRule="atLeast"/>
    </w:pPr>
    <w:rPr>
      <w:rFonts w:ascii="Arial" w:hAnsi="Arial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sz w:val="24"/>
    </w:rPr>
  </w:style>
  <w:style w:type="paragraph" w:customStyle="1" w:styleId="Rubriikkiylvli">
    <w:name w:val="Rubriikki yläväli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113" w:after="96" w:line="214" w:lineRule="atLeast"/>
      <w:ind w:left="850" w:hanging="283"/>
      <w:jc w:val="both"/>
    </w:pPr>
    <w:rPr>
      <w:rFonts w:ascii="Arial" w:hAnsi="Arial"/>
      <w:color w:val="FF0000"/>
      <w:sz w:val="18"/>
      <w:szCs w:val="20"/>
    </w:rPr>
  </w:style>
  <w:style w:type="paragraph" w:styleId="Leipteksti">
    <w:name w:val="Body Text"/>
    <w:basedOn w:val="Normaali"/>
    <w:semiHidden/>
    <w:pPr>
      <w:spacing w:after="120"/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l-my.sharepoint.com/personal/hanna_koskinen_evl_fi/Documents/Ty&#246;p&#246;yt&#228;/kirkkokasikirjan%20uudet%20tiedostot/8%20Rukoushetki&#228;/79_lauluja.doc" TargetMode="External"/><Relationship Id="rId4" Type="http://schemas.openxmlformats.org/officeDocument/2006/relationships/hyperlink" Target="https://evl-my.sharepoint.com/personal/hanna_koskinen_evl_fi/Documents/Ty&#246;p&#246;yt&#228;/kirkkokasikirjan%20uudet%20tiedostot/8%20Rukoushetki&#228;/89_kirkon_vihk.doc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Kirkon esineistön käyttöön ottaminen </vt:lpstr>
    </vt:vector>
  </TitlesOfParts>
  <Company>KKH</Company>
  <LinksUpToDate>false</LinksUpToDate>
  <CharactersWithSpaces>1606</CharactersWithSpaces>
  <SharedDoc>false</SharedDoc>
  <HLinks>
    <vt:vector size="12" baseType="variant">
      <vt:variant>
        <vt:i4>3342414</vt:i4>
      </vt:variant>
      <vt:variant>
        <vt:i4>3</vt:i4>
      </vt:variant>
      <vt:variant>
        <vt:i4>0</vt:i4>
      </vt:variant>
      <vt:variant>
        <vt:i4>5</vt:i4>
      </vt:variant>
      <vt:variant>
        <vt:lpwstr>79_lauluja.doc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89_kirkon_vihk.doc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Kirkon esineistön käyttöön ottaminen</dc:title>
  <dc:subject/>
  <dc:creator>Hanna Koskinen</dc:creator>
  <cp:keywords/>
  <dc:description/>
  <cp:lastModifiedBy>Koskinen Hanna</cp:lastModifiedBy>
  <cp:revision>2</cp:revision>
  <dcterms:created xsi:type="dcterms:W3CDTF">2021-11-08T11:04:00Z</dcterms:created>
  <dcterms:modified xsi:type="dcterms:W3CDTF">2021-11-08T11:04:00Z</dcterms:modified>
</cp:coreProperties>
</file>